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32" w:rsidRPr="00C545A5" w:rsidRDefault="00873C32" w:rsidP="00873C32">
      <w:pPr>
        <w:pStyle w:val="Title"/>
        <w:framePr w:w="0" w:hSpace="0" w:vSpace="0" w:wrap="auto" w:vAnchor="margin" w:hAnchor="text" w:xAlign="left" w:yAlign="inline"/>
        <w:spacing w:line="360" w:lineRule="auto"/>
        <w:jc w:val="left"/>
        <w:rPr>
          <w:rFonts w:asciiTheme="majorHAnsi" w:eastAsiaTheme="minorEastAsia" w:hAnsiTheme="majorHAnsi"/>
          <w:b/>
          <w:kern w:val="0"/>
          <w:sz w:val="24"/>
          <w:szCs w:val="24"/>
        </w:rPr>
      </w:pPr>
      <w:r w:rsidRPr="00C545A5">
        <w:rPr>
          <w:rFonts w:asciiTheme="majorHAnsi" w:eastAsiaTheme="minorEastAsia" w:hAnsiTheme="majorHAnsi"/>
          <w:b/>
          <w:kern w:val="0"/>
          <w:sz w:val="24"/>
          <w:szCs w:val="24"/>
          <w:highlight w:val="lightGray"/>
        </w:rPr>
        <w:t>Original article:</w:t>
      </w:r>
    </w:p>
    <w:p w:rsidR="00873C32" w:rsidRPr="00C545A5" w:rsidRDefault="00873C32" w:rsidP="00873C32">
      <w:pPr>
        <w:pStyle w:val="Title"/>
        <w:framePr w:w="0" w:hSpace="0" w:vSpace="0" w:wrap="auto" w:vAnchor="margin" w:hAnchor="text" w:xAlign="left" w:yAlign="inline"/>
        <w:spacing w:line="360" w:lineRule="auto"/>
        <w:jc w:val="both"/>
        <w:rPr>
          <w:rFonts w:asciiTheme="majorHAnsi" w:hAnsiTheme="majorHAnsi"/>
          <w:color w:val="1F497D" w:themeColor="text2"/>
          <w:sz w:val="28"/>
          <w:szCs w:val="28"/>
        </w:rPr>
      </w:pPr>
      <w:r w:rsidRPr="00C545A5">
        <w:rPr>
          <w:rFonts w:asciiTheme="majorHAnsi" w:hAnsiTheme="majorHAnsi"/>
          <w:b/>
          <w:color w:val="1F497D" w:themeColor="text2"/>
          <w:sz w:val="28"/>
          <w:szCs w:val="28"/>
        </w:rPr>
        <w:t>A  comparative  study  of  Ropivacaine  and  Bupivacaine  in  combined spinal  epidural  anaesthesia  and  Post- operative analgesia</w:t>
      </w:r>
    </w:p>
    <w:p w:rsidR="00873C32" w:rsidRPr="00C545A5" w:rsidRDefault="00873C32" w:rsidP="00873C32">
      <w:pPr>
        <w:pStyle w:val="Authors"/>
        <w:framePr w:w="0" w:hSpace="0" w:vSpace="0" w:wrap="auto" w:vAnchor="margin" w:hAnchor="text" w:xAlign="left" w:yAlign="inline"/>
        <w:spacing w:after="0" w:line="360" w:lineRule="auto"/>
        <w:jc w:val="left"/>
        <w:rPr>
          <w:rFonts w:asciiTheme="majorHAnsi" w:hAnsiTheme="majorHAnsi"/>
          <w:b/>
          <w:bCs/>
        </w:rPr>
      </w:pPr>
      <w:r w:rsidRPr="00C545A5">
        <w:rPr>
          <w:rFonts w:asciiTheme="majorHAnsi" w:hAnsiTheme="majorHAnsi"/>
          <w:b/>
          <w:color w:val="000000"/>
        </w:rPr>
        <w:t xml:space="preserve">Dr. K. Hemnath Babu </w:t>
      </w:r>
      <w:r w:rsidRPr="00C545A5">
        <w:rPr>
          <w:rFonts w:asciiTheme="majorHAnsi" w:hAnsiTheme="majorHAnsi"/>
          <w:b/>
          <w:bCs/>
          <w:vertAlign w:val="superscript"/>
        </w:rPr>
        <w:t>1</w:t>
      </w:r>
      <w:proofErr w:type="gramStart"/>
      <w:r w:rsidRPr="00C545A5">
        <w:rPr>
          <w:rFonts w:asciiTheme="majorHAnsi" w:hAnsiTheme="majorHAnsi"/>
          <w:b/>
          <w:bCs/>
        </w:rPr>
        <w:t>,  Dr</w:t>
      </w:r>
      <w:proofErr w:type="gramEnd"/>
      <w:r w:rsidRPr="00C545A5">
        <w:rPr>
          <w:rFonts w:asciiTheme="majorHAnsi" w:hAnsiTheme="majorHAnsi"/>
          <w:b/>
          <w:bCs/>
        </w:rPr>
        <w:t xml:space="preserve">. Shashikanth  G. Somani </w:t>
      </w:r>
      <w:r w:rsidRPr="00C545A5">
        <w:rPr>
          <w:rFonts w:asciiTheme="majorHAnsi" w:hAnsiTheme="majorHAnsi"/>
          <w:b/>
          <w:bCs/>
          <w:vertAlign w:val="superscript"/>
        </w:rPr>
        <w:t xml:space="preserve">2 </w:t>
      </w:r>
      <w:r w:rsidRPr="00C545A5">
        <w:rPr>
          <w:rFonts w:asciiTheme="majorHAnsi" w:hAnsiTheme="majorHAnsi"/>
          <w:b/>
          <w:bCs/>
        </w:rPr>
        <w:t xml:space="preserve">, Dr. (Col) Venugopalan VM </w:t>
      </w:r>
      <w:r w:rsidRPr="00C545A5">
        <w:rPr>
          <w:rFonts w:asciiTheme="majorHAnsi" w:hAnsiTheme="majorHAnsi"/>
          <w:b/>
          <w:bCs/>
          <w:vertAlign w:val="superscript"/>
        </w:rPr>
        <w:t xml:space="preserve"> 3 </w:t>
      </w:r>
    </w:p>
    <w:p w:rsidR="00873C32" w:rsidRDefault="00873C32" w:rsidP="00873C32">
      <w:pPr>
        <w:pStyle w:val="Authors"/>
        <w:framePr w:w="0" w:hSpace="0" w:vSpace="0" w:wrap="auto" w:vAnchor="margin" w:hAnchor="text" w:xAlign="left" w:yAlign="inline"/>
        <w:spacing w:after="0" w:line="360" w:lineRule="auto"/>
        <w:jc w:val="left"/>
        <w:rPr>
          <w:rFonts w:asciiTheme="majorHAnsi" w:hAnsiTheme="majorHAnsi"/>
          <w:vertAlign w:val="superscript"/>
        </w:rPr>
      </w:pPr>
    </w:p>
    <w:p w:rsidR="00873C32" w:rsidRPr="00C545A5" w:rsidRDefault="00873C32" w:rsidP="00873C32">
      <w:pPr>
        <w:pStyle w:val="Authors"/>
        <w:framePr w:w="0" w:hSpace="0" w:vSpace="0" w:wrap="auto" w:vAnchor="margin" w:hAnchor="text" w:xAlign="left" w:yAlign="inline"/>
        <w:spacing w:after="0" w:line="360" w:lineRule="auto"/>
        <w:jc w:val="left"/>
        <w:rPr>
          <w:rFonts w:asciiTheme="majorHAnsi" w:hAnsiTheme="majorHAnsi"/>
          <w:b/>
          <w:bCs/>
          <w:color w:val="000000" w:themeColor="text1"/>
          <w:sz w:val="18"/>
          <w:szCs w:val="18"/>
        </w:rPr>
      </w:pPr>
      <w:r w:rsidRPr="00C545A5">
        <w:rPr>
          <w:rFonts w:asciiTheme="majorHAnsi" w:hAnsiTheme="majorHAnsi"/>
          <w:sz w:val="18"/>
          <w:szCs w:val="18"/>
          <w:vertAlign w:val="superscript"/>
        </w:rPr>
        <w:t xml:space="preserve">1 </w:t>
      </w:r>
      <w:r w:rsidRPr="00C545A5">
        <w:rPr>
          <w:rFonts w:asciiTheme="majorHAnsi" w:hAnsiTheme="majorHAnsi"/>
          <w:color w:val="000000" w:themeColor="text1"/>
          <w:sz w:val="18"/>
          <w:szCs w:val="18"/>
        </w:rPr>
        <w:t xml:space="preserve">Assistant Professor, Department </w:t>
      </w:r>
      <w:proofErr w:type="gramStart"/>
      <w:r w:rsidRPr="00C545A5">
        <w:rPr>
          <w:rFonts w:asciiTheme="majorHAnsi" w:hAnsiTheme="majorHAnsi"/>
          <w:color w:val="000000" w:themeColor="text1"/>
          <w:sz w:val="18"/>
          <w:szCs w:val="18"/>
        </w:rPr>
        <w:t>of  Anaesthesiology</w:t>
      </w:r>
      <w:proofErr w:type="gramEnd"/>
      <w:r w:rsidRPr="00C545A5">
        <w:rPr>
          <w:rFonts w:asciiTheme="majorHAnsi" w:hAnsiTheme="majorHAnsi"/>
          <w:color w:val="000000" w:themeColor="text1"/>
          <w:sz w:val="18"/>
          <w:szCs w:val="18"/>
        </w:rPr>
        <w:t xml:space="preserve">, Osmania Medical College, Hyderabad, Telangana  </w:t>
      </w:r>
    </w:p>
    <w:p w:rsidR="00873C32" w:rsidRPr="00C545A5" w:rsidRDefault="00873C32" w:rsidP="00873C32">
      <w:pPr>
        <w:pStyle w:val="Authors"/>
        <w:framePr w:w="0" w:hSpace="0" w:vSpace="0" w:wrap="auto" w:vAnchor="margin" w:hAnchor="text" w:xAlign="left" w:yAlign="inline"/>
        <w:spacing w:after="0" w:line="360" w:lineRule="auto"/>
        <w:jc w:val="left"/>
        <w:rPr>
          <w:rFonts w:asciiTheme="majorHAnsi" w:hAnsiTheme="majorHAnsi"/>
          <w:b/>
          <w:bCs/>
          <w:sz w:val="18"/>
          <w:szCs w:val="18"/>
        </w:rPr>
      </w:pPr>
      <w:r w:rsidRPr="00C545A5">
        <w:rPr>
          <w:rFonts w:asciiTheme="majorHAnsi" w:hAnsiTheme="majorHAnsi"/>
          <w:sz w:val="18"/>
          <w:szCs w:val="18"/>
          <w:vertAlign w:val="superscript"/>
        </w:rPr>
        <w:t>2</w:t>
      </w:r>
      <w:r w:rsidRPr="00C545A5">
        <w:rPr>
          <w:rFonts w:asciiTheme="majorHAnsi" w:hAnsiTheme="majorHAnsi"/>
          <w:sz w:val="18"/>
          <w:szCs w:val="18"/>
        </w:rPr>
        <w:t xml:space="preserve">Assistant Professor, Department </w:t>
      </w:r>
      <w:proofErr w:type="gramStart"/>
      <w:r w:rsidRPr="00C545A5">
        <w:rPr>
          <w:rFonts w:asciiTheme="majorHAnsi" w:hAnsiTheme="majorHAnsi"/>
          <w:sz w:val="18"/>
          <w:szCs w:val="18"/>
        </w:rPr>
        <w:t>of  Anaesthesiology</w:t>
      </w:r>
      <w:proofErr w:type="gramEnd"/>
      <w:r w:rsidRPr="00C545A5">
        <w:rPr>
          <w:rFonts w:asciiTheme="majorHAnsi" w:hAnsiTheme="majorHAnsi"/>
          <w:sz w:val="18"/>
          <w:szCs w:val="18"/>
        </w:rPr>
        <w:t>, Kamineni Institutes of Medical Sciences,   Narketpally, Nalgonda, Telangana</w:t>
      </w:r>
    </w:p>
    <w:p w:rsidR="00873C32" w:rsidRPr="00C545A5" w:rsidRDefault="00873C32" w:rsidP="00873C32">
      <w:pPr>
        <w:spacing w:after="0" w:line="360" w:lineRule="auto"/>
        <w:rPr>
          <w:rFonts w:asciiTheme="majorHAnsi" w:hAnsiTheme="majorHAnsi" w:cs="Times New Roman"/>
          <w:sz w:val="18"/>
          <w:szCs w:val="18"/>
        </w:rPr>
      </w:pPr>
      <w:r w:rsidRPr="00C545A5">
        <w:rPr>
          <w:rFonts w:asciiTheme="majorHAnsi" w:hAnsiTheme="majorHAnsi" w:cs="Times New Roman"/>
          <w:sz w:val="18"/>
          <w:szCs w:val="18"/>
          <w:vertAlign w:val="superscript"/>
        </w:rPr>
        <w:t>3</w:t>
      </w:r>
      <w:r w:rsidRPr="00C545A5">
        <w:rPr>
          <w:rFonts w:asciiTheme="majorHAnsi" w:hAnsiTheme="majorHAnsi" w:cs="Times New Roman"/>
          <w:sz w:val="18"/>
          <w:szCs w:val="18"/>
        </w:rPr>
        <w:t xml:space="preserve"> Professor, Department of </w:t>
      </w:r>
      <w:proofErr w:type="gramStart"/>
      <w:r w:rsidRPr="00C545A5">
        <w:rPr>
          <w:rFonts w:asciiTheme="majorHAnsi" w:hAnsiTheme="majorHAnsi" w:cs="Times New Roman"/>
          <w:sz w:val="18"/>
          <w:szCs w:val="18"/>
        </w:rPr>
        <w:t>Anaesthesiology ,</w:t>
      </w:r>
      <w:proofErr w:type="gramEnd"/>
      <w:r w:rsidRPr="00C545A5">
        <w:rPr>
          <w:rFonts w:asciiTheme="majorHAnsi" w:hAnsiTheme="majorHAnsi" w:cs="Times New Roman"/>
          <w:sz w:val="18"/>
          <w:szCs w:val="18"/>
        </w:rPr>
        <w:t xml:space="preserve"> Kamineni Institutes of Medical Sciences, Narketpally Nalgonda, Telangana</w:t>
      </w:r>
    </w:p>
    <w:p w:rsidR="00873C32" w:rsidRPr="00C545A5" w:rsidRDefault="00873C32" w:rsidP="00873C32">
      <w:pPr>
        <w:pStyle w:val="Authors"/>
        <w:framePr w:w="0" w:hSpace="0" w:vSpace="0" w:wrap="auto" w:vAnchor="margin" w:hAnchor="text" w:xAlign="left" w:yAlign="inline"/>
        <w:spacing w:after="0" w:line="360" w:lineRule="auto"/>
        <w:jc w:val="left"/>
        <w:rPr>
          <w:rFonts w:asciiTheme="majorHAnsi" w:hAnsiTheme="majorHAnsi"/>
          <w:sz w:val="18"/>
          <w:szCs w:val="18"/>
        </w:rPr>
      </w:pPr>
      <w:r w:rsidRPr="00C545A5">
        <w:rPr>
          <w:rFonts w:asciiTheme="majorHAnsi" w:hAnsiTheme="majorHAnsi"/>
          <w:b/>
          <w:sz w:val="18"/>
          <w:szCs w:val="18"/>
        </w:rPr>
        <w:t xml:space="preserve">Corresponding author:  </w:t>
      </w:r>
      <w:r w:rsidRPr="00C545A5">
        <w:rPr>
          <w:rFonts w:asciiTheme="majorHAnsi" w:hAnsiTheme="majorHAnsi"/>
          <w:sz w:val="18"/>
          <w:szCs w:val="18"/>
        </w:rPr>
        <w:t>Dr. Shashikant G. Somani</w:t>
      </w:r>
    </w:p>
    <w:p w:rsidR="00873C32" w:rsidRDefault="00873C32" w:rsidP="00873C32">
      <w:pPr>
        <w:pStyle w:val="Authors"/>
        <w:framePr w:w="0" w:hSpace="0" w:vSpace="0" w:wrap="auto" w:vAnchor="margin" w:hAnchor="text" w:xAlign="left" w:yAlign="inline"/>
        <w:pBdr>
          <w:top w:val="single" w:sz="4" w:space="1" w:color="auto"/>
        </w:pBdr>
        <w:spacing w:after="0" w:line="360" w:lineRule="auto"/>
        <w:jc w:val="both"/>
        <w:rPr>
          <w:b/>
          <w:sz w:val="20"/>
          <w:szCs w:val="20"/>
        </w:rPr>
      </w:pPr>
    </w:p>
    <w:p w:rsidR="00873C32" w:rsidRPr="00C545A5" w:rsidRDefault="00873C32" w:rsidP="00873C32">
      <w:pPr>
        <w:pStyle w:val="Authors"/>
        <w:framePr w:w="0" w:hSpace="0" w:vSpace="0" w:wrap="auto" w:vAnchor="margin" w:hAnchor="text" w:xAlign="left" w:yAlign="inline"/>
        <w:pBdr>
          <w:top w:val="single" w:sz="4" w:space="1" w:color="auto"/>
        </w:pBdr>
        <w:spacing w:after="0" w:line="360" w:lineRule="auto"/>
        <w:jc w:val="both"/>
        <w:rPr>
          <w:b/>
          <w:sz w:val="20"/>
          <w:szCs w:val="20"/>
        </w:rPr>
      </w:pPr>
      <w:r w:rsidRPr="00C545A5">
        <w:rPr>
          <w:b/>
          <w:sz w:val="20"/>
          <w:szCs w:val="20"/>
        </w:rPr>
        <w:t>Abstract:</w:t>
      </w:r>
    </w:p>
    <w:p w:rsidR="00873C32" w:rsidRPr="00C545A5" w:rsidRDefault="00873C32" w:rsidP="00873C32">
      <w:pPr>
        <w:pStyle w:val="Authors"/>
        <w:framePr w:w="0" w:hSpace="0" w:vSpace="0" w:wrap="auto" w:vAnchor="margin" w:hAnchor="text" w:xAlign="left" w:yAlign="inline"/>
        <w:pBdr>
          <w:top w:val="single" w:sz="4" w:space="1" w:color="auto"/>
        </w:pBdr>
        <w:spacing w:after="0" w:line="360" w:lineRule="auto"/>
        <w:jc w:val="both"/>
        <w:rPr>
          <w:color w:val="000000" w:themeColor="text1"/>
          <w:sz w:val="18"/>
          <w:szCs w:val="18"/>
        </w:rPr>
      </w:pPr>
      <w:r w:rsidRPr="00C545A5">
        <w:rPr>
          <w:b/>
          <w:color w:val="000000" w:themeColor="text1"/>
          <w:sz w:val="18"/>
          <w:szCs w:val="18"/>
        </w:rPr>
        <w:t xml:space="preserve">Objective: </w:t>
      </w:r>
      <w:r w:rsidRPr="00C545A5">
        <w:rPr>
          <w:color w:val="000000" w:themeColor="text1"/>
          <w:sz w:val="18"/>
          <w:szCs w:val="18"/>
        </w:rPr>
        <w:t>To compare the efficacy and safety of Ropivacaine with Bupivacaine in providing anaesthesia and post operative analgesia in lower abdominal and lower limb surgeries in terms of, onset &amp;  duration of anaesthesia, hemodynamic  stability  &amp; post operative analgesia.</w:t>
      </w:r>
    </w:p>
    <w:p w:rsidR="00873C32" w:rsidRPr="00C545A5" w:rsidRDefault="00873C32" w:rsidP="00873C32">
      <w:pPr>
        <w:pStyle w:val="Authors"/>
        <w:framePr w:w="0" w:hSpace="0" w:vSpace="0" w:wrap="auto" w:vAnchor="margin" w:hAnchor="text" w:xAlign="left" w:yAlign="inline"/>
        <w:pBdr>
          <w:top w:val="single" w:sz="4" w:space="1" w:color="auto"/>
        </w:pBdr>
        <w:spacing w:after="0" w:line="360" w:lineRule="auto"/>
        <w:jc w:val="both"/>
        <w:rPr>
          <w:color w:val="000000" w:themeColor="text1"/>
          <w:sz w:val="18"/>
          <w:szCs w:val="18"/>
        </w:rPr>
      </w:pPr>
      <w:r w:rsidRPr="00C545A5">
        <w:rPr>
          <w:b/>
          <w:color w:val="000000" w:themeColor="text1"/>
          <w:sz w:val="18"/>
          <w:szCs w:val="18"/>
        </w:rPr>
        <w:t xml:space="preserve">Study Design: </w:t>
      </w:r>
      <w:r w:rsidRPr="00C545A5">
        <w:rPr>
          <w:color w:val="000000" w:themeColor="text1"/>
          <w:sz w:val="18"/>
          <w:szCs w:val="18"/>
        </w:rPr>
        <w:t xml:space="preserve">Prospective observational study. </w:t>
      </w:r>
    </w:p>
    <w:p w:rsidR="00873C32" w:rsidRPr="00C545A5" w:rsidRDefault="00873C32" w:rsidP="00873C32">
      <w:pPr>
        <w:pStyle w:val="Authors"/>
        <w:framePr w:w="0" w:hSpace="0" w:vSpace="0" w:wrap="auto" w:vAnchor="margin" w:hAnchor="text" w:xAlign="left" w:yAlign="inline"/>
        <w:pBdr>
          <w:top w:val="single" w:sz="4" w:space="1" w:color="auto"/>
        </w:pBdr>
        <w:spacing w:after="0" w:line="360" w:lineRule="auto"/>
        <w:jc w:val="both"/>
        <w:rPr>
          <w:color w:val="000000" w:themeColor="text1"/>
          <w:sz w:val="18"/>
          <w:szCs w:val="18"/>
        </w:rPr>
      </w:pPr>
      <w:r w:rsidRPr="00C545A5">
        <w:rPr>
          <w:b/>
          <w:color w:val="000000" w:themeColor="text1"/>
          <w:sz w:val="18"/>
          <w:szCs w:val="18"/>
        </w:rPr>
        <w:t xml:space="preserve">Materials and Methods: </w:t>
      </w:r>
      <w:r w:rsidRPr="00C545A5">
        <w:rPr>
          <w:color w:val="000000" w:themeColor="text1"/>
          <w:sz w:val="18"/>
          <w:szCs w:val="18"/>
        </w:rPr>
        <w:t xml:space="preserve">Present study was conducted in 60 patients undergoing lower abdominal and lower limb surgeries. They </w:t>
      </w:r>
      <w:r w:rsidRPr="00C545A5">
        <w:rPr>
          <w:sz w:val="18"/>
          <w:szCs w:val="18"/>
        </w:rPr>
        <w:t>were randomly allocated into two groups of 30 each</w:t>
      </w:r>
      <w:r w:rsidRPr="00C545A5">
        <w:rPr>
          <w:color w:val="000000" w:themeColor="text1"/>
          <w:sz w:val="18"/>
          <w:szCs w:val="18"/>
        </w:rPr>
        <w:t xml:space="preserve">. Combined </w:t>
      </w:r>
      <w:proofErr w:type="gramStart"/>
      <w:r w:rsidRPr="00C545A5">
        <w:rPr>
          <w:color w:val="000000" w:themeColor="text1"/>
          <w:sz w:val="18"/>
          <w:szCs w:val="18"/>
        </w:rPr>
        <w:t>spinal  epidural</w:t>
      </w:r>
      <w:proofErr w:type="gramEnd"/>
      <w:r w:rsidRPr="00C545A5">
        <w:rPr>
          <w:color w:val="000000" w:themeColor="text1"/>
          <w:sz w:val="18"/>
          <w:szCs w:val="18"/>
        </w:rPr>
        <w:t xml:space="preserve">  anaesthesia was standardized. Haemodynamic parameters, onset and duration of sensory and</w:t>
      </w:r>
      <w:r w:rsidRPr="00C545A5">
        <w:rPr>
          <w:sz w:val="18"/>
          <w:szCs w:val="18"/>
        </w:rPr>
        <w:t xml:space="preserve"> </w:t>
      </w:r>
      <w:r w:rsidRPr="00C545A5">
        <w:rPr>
          <w:color w:val="000000" w:themeColor="text1"/>
          <w:sz w:val="18"/>
          <w:szCs w:val="18"/>
        </w:rPr>
        <w:t>motor blockade, level</w:t>
      </w:r>
      <w:r w:rsidRPr="00C545A5">
        <w:rPr>
          <w:sz w:val="18"/>
          <w:szCs w:val="18"/>
        </w:rPr>
        <w:t xml:space="preserve"> </w:t>
      </w:r>
      <w:r w:rsidRPr="00C545A5">
        <w:rPr>
          <w:color w:val="000000" w:themeColor="text1"/>
          <w:sz w:val="18"/>
          <w:szCs w:val="18"/>
        </w:rPr>
        <w:t xml:space="preserve">achieved, regression and side effects &amp; post </w:t>
      </w:r>
      <w:proofErr w:type="gramStart"/>
      <w:r w:rsidRPr="00C545A5">
        <w:rPr>
          <w:color w:val="000000" w:themeColor="text1"/>
          <w:sz w:val="18"/>
          <w:szCs w:val="18"/>
        </w:rPr>
        <w:t>operative</w:t>
      </w:r>
      <w:proofErr w:type="gramEnd"/>
      <w:r w:rsidRPr="00C545A5">
        <w:rPr>
          <w:color w:val="000000" w:themeColor="text1"/>
          <w:sz w:val="18"/>
          <w:szCs w:val="18"/>
        </w:rPr>
        <w:t xml:space="preserve"> analgesia were compared between the two groups. </w:t>
      </w:r>
      <w:proofErr w:type="gramStart"/>
      <w:r w:rsidRPr="00C545A5">
        <w:rPr>
          <w:color w:val="000000" w:themeColor="text1"/>
          <w:sz w:val="18"/>
          <w:szCs w:val="18"/>
        </w:rPr>
        <w:t>Data  was</w:t>
      </w:r>
      <w:proofErr w:type="gramEnd"/>
      <w:r w:rsidRPr="00C545A5">
        <w:rPr>
          <w:color w:val="000000" w:themeColor="text1"/>
          <w:sz w:val="18"/>
          <w:szCs w:val="18"/>
        </w:rPr>
        <w:t xml:space="preserve"> analysed statistically  using student unpaired t test.</w:t>
      </w:r>
    </w:p>
    <w:p w:rsidR="00873C32" w:rsidRPr="00C545A5" w:rsidRDefault="00873C32" w:rsidP="00873C32">
      <w:pPr>
        <w:pStyle w:val="Authors"/>
        <w:framePr w:w="0" w:hSpace="0" w:vSpace="0" w:wrap="auto" w:vAnchor="margin" w:hAnchor="text" w:xAlign="left" w:yAlign="inline"/>
        <w:pBdr>
          <w:top w:val="single" w:sz="4" w:space="1" w:color="auto"/>
        </w:pBdr>
        <w:spacing w:after="0" w:line="360" w:lineRule="auto"/>
        <w:jc w:val="both"/>
        <w:rPr>
          <w:color w:val="000000" w:themeColor="text1"/>
          <w:sz w:val="18"/>
          <w:szCs w:val="18"/>
        </w:rPr>
      </w:pPr>
      <w:r w:rsidRPr="00C545A5">
        <w:rPr>
          <w:b/>
          <w:color w:val="000000" w:themeColor="text1"/>
          <w:sz w:val="18"/>
          <w:szCs w:val="18"/>
        </w:rPr>
        <w:t>Results:</w:t>
      </w:r>
      <w:r w:rsidRPr="00C545A5">
        <w:rPr>
          <w:color w:val="000000" w:themeColor="text1"/>
          <w:sz w:val="18"/>
          <w:szCs w:val="18"/>
        </w:rPr>
        <w:t xml:space="preserve"> The two segment regression time, mean duration of sensory blockade &amp; motor blockade was decreased in ropivacaine group which was statistically significant p&lt;0.5. </w:t>
      </w:r>
      <w:proofErr w:type="gramStart"/>
      <w:r w:rsidRPr="00C545A5">
        <w:rPr>
          <w:color w:val="000000" w:themeColor="text1"/>
          <w:sz w:val="18"/>
          <w:szCs w:val="18"/>
        </w:rPr>
        <w:t>Duration  of</w:t>
      </w:r>
      <w:proofErr w:type="gramEnd"/>
      <w:r w:rsidRPr="00C545A5">
        <w:rPr>
          <w:color w:val="000000" w:themeColor="text1"/>
          <w:sz w:val="18"/>
          <w:szCs w:val="18"/>
        </w:rPr>
        <w:t xml:space="preserve"> motor blockade was significantly shorter in ropivacaine group.</w:t>
      </w:r>
      <w:r w:rsidRPr="00C545A5">
        <w:rPr>
          <w:b/>
          <w:color w:val="000000" w:themeColor="text1"/>
          <w:sz w:val="18"/>
          <w:szCs w:val="18"/>
        </w:rPr>
        <w:t xml:space="preserve"> </w:t>
      </w:r>
      <w:r w:rsidRPr="00C545A5">
        <w:rPr>
          <w:color w:val="000000" w:themeColor="text1"/>
          <w:sz w:val="18"/>
          <w:szCs w:val="18"/>
        </w:rPr>
        <w:t>Excellent analgesia, with minor side effects and stable haemodynamics was noted in ropivacaine group.</w:t>
      </w:r>
    </w:p>
    <w:p w:rsidR="00873C32" w:rsidRPr="00C545A5" w:rsidRDefault="00873C32" w:rsidP="00873C32">
      <w:pPr>
        <w:pStyle w:val="Authors"/>
        <w:framePr w:w="0" w:hSpace="0" w:vSpace="0" w:wrap="auto" w:vAnchor="margin" w:hAnchor="text" w:xAlign="left" w:yAlign="inline"/>
        <w:pBdr>
          <w:top w:val="single" w:sz="4" w:space="1" w:color="auto"/>
        </w:pBdr>
        <w:spacing w:after="0" w:line="360" w:lineRule="auto"/>
        <w:jc w:val="both"/>
        <w:rPr>
          <w:color w:val="000000" w:themeColor="text1"/>
          <w:sz w:val="18"/>
          <w:szCs w:val="18"/>
        </w:rPr>
      </w:pPr>
      <w:r w:rsidRPr="00C545A5">
        <w:rPr>
          <w:b/>
          <w:color w:val="000000" w:themeColor="text1"/>
          <w:sz w:val="18"/>
          <w:szCs w:val="18"/>
        </w:rPr>
        <w:t xml:space="preserve">Conclusion: </w:t>
      </w:r>
      <w:r w:rsidRPr="00C545A5">
        <w:rPr>
          <w:color w:val="000000" w:themeColor="text1"/>
          <w:sz w:val="18"/>
          <w:szCs w:val="18"/>
        </w:rPr>
        <w:t xml:space="preserve">We conclude that use of ropivacaine for Combined </w:t>
      </w:r>
      <w:proofErr w:type="gramStart"/>
      <w:r w:rsidRPr="00C545A5">
        <w:rPr>
          <w:color w:val="000000" w:themeColor="text1"/>
          <w:sz w:val="18"/>
          <w:szCs w:val="18"/>
        </w:rPr>
        <w:t>spinal  epidural</w:t>
      </w:r>
      <w:proofErr w:type="gramEnd"/>
      <w:r w:rsidRPr="00C545A5">
        <w:rPr>
          <w:color w:val="000000" w:themeColor="text1"/>
          <w:sz w:val="18"/>
          <w:szCs w:val="18"/>
        </w:rPr>
        <w:t xml:space="preserve">  anesthesia in the lower abdominal and lower limb surgeries provided an adequate level of block for the surgery with faster onset of sensory and motor blockade, lesser duration of motor blockade with good analgesia and stable hemodynamics.</w:t>
      </w:r>
      <w:r w:rsidRPr="00C545A5">
        <w:rPr>
          <w:sz w:val="18"/>
          <w:szCs w:val="18"/>
        </w:rPr>
        <w:t xml:space="preserve"> </w:t>
      </w:r>
      <w:r w:rsidRPr="00C545A5">
        <w:rPr>
          <w:color w:val="000000" w:themeColor="text1"/>
          <w:sz w:val="18"/>
          <w:szCs w:val="18"/>
        </w:rPr>
        <w:t>There is no distinct advantage of ropivacaine over bupivacaine in postoperative analgesia.</w:t>
      </w:r>
    </w:p>
    <w:p w:rsidR="00873C32" w:rsidRPr="00C545A5" w:rsidRDefault="00873C32" w:rsidP="00873C32">
      <w:pPr>
        <w:pBdr>
          <w:bottom w:val="single" w:sz="6" w:space="1" w:color="auto"/>
        </w:pBdr>
        <w:spacing w:line="360" w:lineRule="auto"/>
        <w:rPr>
          <w:rFonts w:ascii="Times New Roman" w:hAnsi="Times New Roman" w:cs="Times New Roman"/>
          <w:iCs/>
          <w:color w:val="000000" w:themeColor="text1"/>
          <w:sz w:val="18"/>
          <w:szCs w:val="18"/>
        </w:rPr>
      </w:pPr>
      <w:r w:rsidRPr="00C545A5">
        <w:rPr>
          <w:rFonts w:ascii="Times New Roman" w:hAnsi="Times New Roman" w:cs="Times New Roman"/>
          <w:b/>
          <w:bCs/>
          <w:iCs/>
          <w:color w:val="000000" w:themeColor="text1"/>
          <w:sz w:val="18"/>
          <w:szCs w:val="18"/>
        </w:rPr>
        <w:t>Keywords:</w:t>
      </w:r>
      <w:r w:rsidRPr="00C545A5">
        <w:rPr>
          <w:rFonts w:ascii="Times New Roman" w:hAnsi="Times New Roman" w:cs="Times New Roman"/>
          <w:iCs/>
          <w:color w:val="000000" w:themeColor="text1"/>
          <w:sz w:val="18"/>
          <w:szCs w:val="18"/>
        </w:rPr>
        <w:t xml:space="preserve"> </w:t>
      </w:r>
      <w:proofErr w:type="gramStart"/>
      <w:r w:rsidRPr="00C545A5">
        <w:rPr>
          <w:rFonts w:ascii="Times New Roman" w:hAnsi="Times New Roman" w:cs="Times New Roman"/>
          <w:iCs/>
          <w:color w:val="000000" w:themeColor="text1"/>
          <w:sz w:val="18"/>
          <w:szCs w:val="18"/>
        </w:rPr>
        <w:t>Bupivacaine ,</w:t>
      </w:r>
      <w:proofErr w:type="gramEnd"/>
      <w:r w:rsidRPr="00C545A5">
        <w:rPr>
          <w:rFonts w:ascii="Times New Roman" w:hAnsi="Times New Roman" w:cs="Times New Roman"/>
          <w:iCs/>
          <w:color w:val="000000" w:themeColor="text1"/>
          <w:sz w:val="18"/>
          <w:szCs w:val="18"/>
        </w:rPr>
        <w:t xml:space="preserve"> Combined spinal  epidural  anaesthesia, Post- operative analgesia,</w:t>
      </w:r>
      <w:r w:rsidRPr="00C545A5">
        <w:rPr>
          <w:rFonts w:ascii="Times New Roman" w:hAnsi="Times New Roman" w:cs="Times New Roman"/>
          <w:color w:val="000000" w:themeColor="text1"/>
          <w:sz w:val="18"/>
          <w:szCs w:val="18"/>
        </w:rPr>
        <w:t xml:space="preserve"> </w:t>
      </w:r>
      <w:r w:rsidRPr="00C545A5">
        <w:rPr>
          <w:rFonts w:ascii="Times New Roman" w:hAnsi="Times New Roman" w:cs="Times New Roman"/>
          <w:iCs/>
          <w:color w:val="000000" w:themeColor="text1"/>
          <w:sz w:val="18"/>
          <w:szCs w:val="18"/>
        </w:rPr>
        <w:t xml:space="preserve">Ropivacaine  </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73C32"/>
    <w:rsid w:val="000061B3"/>
    <w:rsid w:val="0006104F"/>
    <w:rsid w:val="00094E5F"/>
    <w:rsid w:val="00274F00"/>
    <w:rsid w:val="004B274B"/>
    <w:rsid w:val="00873C32"/>
    <w:rsid w:val="009E591E"/>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C3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uiPriority w:val="10"/>
    <w:rsid w:val="00873C32"/>
    <w:rPr>
      <w:rFonts w:ascii="Times New Roman" w:eastAsia="Times New Roman" w:hAnsi="Times New Roman" w:cs="Times New Roman"/>
      <w:kern w:val="28"/>
      <w:sz w:val="48"/>
      <w:szCs w:val="48"/>
    </w:rPr>
  </w:style>
  <w:style w:type="paragraph" w:customStyle="1" w:styleId="Authors">
    <w:name w:val="Authors"/>
    <w:basedOn w:val="Normal"/>
    <w:next w:val="Normal"/>
    <w:rsid w:val="00873C3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2015-10-08T11:22:00Z</dcterms:created>
  <dcterms:modified xsi:type="dcterms:W3CDTF">2015-10-08T11:22:00Z</dcterms:modified>
</cp:coreProperties>
</file>